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5454"/>
        <w:gridCol w:w="3896"/>
      </w:tblGrid>
      <w:tr w:rsidR="0095121C" w:rsidTr="0095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Pr="002201A9" w:rsidRDefault="0095121C" w:rsidP="00A53BE9">
            <w:pPr>
              <w:jc w:val="center"/>
              <w:rPr>
                <w:b w:val="0"/>
              </w:rPr>
            </w:pPr>
            <w:bookmarkStart w:id="0" w:name="_GoBack"/>
            <w:bookmarkEnd w:id="0"/>
            <w:r w:rsidRPr="002201A9">
              <w:t>Sample</w:t>
            </w:r>
          </w:p>
        </w:tc>
        <w:tc>
          <w:tcPr>
            <w:tcW w:w="3978" w:type="dxa"/>
          </w:tcPr>
          <w:p w:rsidR="0095121C" w:rsidRPr="002201A9" w:rsidRDefault="0095121C" w:rsidP="00A53B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201A9">
              <w:t>Absorbance</w:t>
            </w: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0.2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0.4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0.6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0.8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1.0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/ml standard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Diesel Car Exhaust (upon startup)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Diesel Car Exhaust (after running 10 min)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Gasoline Car Exhaust (upon startup)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:rsidR="0095121C" w:rsidRDefault="0095121C" w:rsidP="00A53BE9">
            <w:pPr>
              <w:jc w:val="center"/>
            </w:pPr>
            <w:r>
              <w:t>Gasoline Car Exhaust (after running 10 minutes)</w:t>
            </w:r>
          </w:p>
        </w:tc>
        <w:tc>
          <w:tcPr>
            <w:tcW w:w="3978" w:type="dxa"/>
          </w:tcPr>
          <w:p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37B43" w:rsidRDefault="00237B43"/>
    <w:sectPr w:rsidR="00237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1C"/>
    <w:rsid w:val="000E475B"/>
    <w:rsid w:val="00237B43"/>
    <w:rsid w:val="0095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D376F-E6C6-4BFE-8B13-9353114D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21C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21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95121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2015-02-19T15:34:00Z</dcterms:created>
  <dcterms:modified xsi:type="dcterms:W3CDTF">2015-02-19T15:34:00Z</dcterms:modified>
</cp:coreProperties>
</file>